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1C" w:rsidRPr="008D7500" w:rsidRDefault="0085111C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REPUBLIKA HRVATSKA</w:t>
      </w:r>
    </w:p>
    <w:p w:rsidR="00684B6F" w:rsidRPr="008D7500" w:rsidRDefault="0085111C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SPLITSKO-DALMATINSKA ŽUPANIJA  </w:t>
      </w:r>
    </w:p>
    <w:p w:rsidR="00684B6F" w:rsidRPr="008D7500" w:rsidRDefault="00684B6F" w:rsidP="00684B6F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OSNOVNA ŠKOLA GRADAC</w:t>
      </w:r>
    </w:p>
    <w:p w:rsidR="00684B6F" w:rsidRPr="008D7500" w:rsidRDefault="00684B6F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GRADAC,  Kralja Tomislava 2</w:t>
      </w:r>
    </w:p>
    <w:p w:rsidR="00EC7595" w:rsidRDefault="00684B6F" w:rsidP="00EC7595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KLASA:100-01/</w:t>
      </w:r>
      <w:r w:rsidR="0033520A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20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-01/</w:t>
      </w:r>
      <w:r w:rsidR="000A5A1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0</w:t>
      </w:r>
      <w:r w:rsidR="00E704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</w:t>
      </w:r>
    </w:p>
    <w:p w:rsidR="00684B6F" w:rsidRPr="008D7500" w:rsidRDefault="00684B6F" w:rsidP="00EC7595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URBROJ:2147-21-</w:t>
      </w:r>
      <w:r w:rsidR="0033520A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20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-0-1</w:t>
      </w:r>
    </w:p>
    <w:p w:rsidR="00684B6F" w:rsidRPr="008D7500" w:rsidRDefault="00684B6F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Gradac, </w:t>
      </w:r>
      <w:r w:rsidR="0099068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29</w:t>
      </w:r>
      <w:r w:rsidR="004B6186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.0</w:t>
      </w:r>
      <w:r w:rsidR="0099068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9</w:t>
      </w:r>
      <w:r w:rsidR="004B6186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20</w:t>
      </w:r>
      <w:r w:rsidR="0033520A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20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</w:p>
    <w:p w:rsidR="00A11F1A" w:rsidRPr="008D7500" w:rsidRDefault="00A11F1A" w:rsidP="00A11F1A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8D7500">
        <w:rPr>
          <w:rFonts w:ascii="Helvetica" w:eastAsia="Times New Roman" w:hAnsi="Helvetica" w:cs="Helvetica"/>
          <w:bCs/>
          <w:color w:val="555555"/>
          <w:sz w:val="20"/>
          <w:szCs w:val="20"/>
          <w:lang w:eastAsia="hr-HR"/>
        </w:rPr>
        <w:t>152/14.,</w:t>
      </w:r>
      <w:r w:rsidRPr="008D750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 xml:space="preserve">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7/17. 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68/18.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5C47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98/19</w:t>
      </w:r>
      <w:r w:rsidR="005C47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 i 64/20.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) članka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16. i 17.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Pravilnika o radu te članaka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8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. i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9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. Pravilnika o postupku zapošljavanja te procjeni i vrednovanju kandidata za zapošljavanje ( u daljnjem tekstu : Pravilnik )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Koni Bulfon</w:t>
      </w:r>
      <w:r w:rsidR="00FF27BE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ravnatelj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 OŠ Gradac, Kralja Tomislava 2, Gradac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objavljuje:</w:t>
      </w:r>
    </w:p>
    <w:p w:rsidR="00A11F1A" w:rsidRPr="001531BD" w:rsidRDefault="00A11F1A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</w:pPr>
      <w:r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NATJEČAJ</w:t>
      </w:r>
    </w:p>
    <w:p w:rsidR="00A11F1A" w:rsidRPr="001531BD" w:rsidRDefault="00A11F1A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</w:pPr>
      <w:r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za </w:t>
      </w:r>
      <w:r w:rsidR="00B8794D"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popunu radn</w:t>
      </w:r>
      <w:r w:rsidR="00157559"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og</w:t>
      </w:r>
      <w:r w:rsidR="00B8794D" w:rsidRPr="001531B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mjesta</w:t>
      </w:r>
    </w:p>
    <w:p w:rsidR="00507594" w:rsidRPr="008D7500" w:rsidRDefault="00507594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507594" w:rsidRPr="008D7500" w:rsidRDefault="00507594" w:rsidP="00A11F1A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C66190" w:rsidRDefault="00507594" w:rsidP="00507594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1.     </w:t>
      </w:r>
      <w:r w:rsidRPr="00B8794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učitelj/</w:t>
      </w:r>
      <w:proofErr w:type="spellStart"/>
      <w:r w:rsidRPr="00B8794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ica</w:t>
      </w:r>
      <w:proofErr w:type="spellEnd"/>
      <w:r w:rsidRPr="00B8794D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</w:t>
      </w:r>
      <w:r w:rsidR="00E704AC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matematike</w:t>
      </w:r>
      <w:r w:rsidR="001A5362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</w:t>
      </w:r>
      <w:r w:rsidR="009330DA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="00EC11DD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– 1 izvršitelj/</w:t>
      </w:r>
      <w:proofErr w:type="spellStart"/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</w:t>
      </w:r>
      <w:proofErr w:type="spellEnd"/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na</w:t>
      </w:r>
      <w:r w:rsidR="00E704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ne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određeno nepuno radno vrijeme</w:t>
      </w:r>
      <w:r w:rsidR="009330DA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2</w:t>
      </w:r>
      <w:r w:rsidR="00E704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7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sat</w:t>
      </w:r>
      <w:r w:rsidR="00E704A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</w:t>
      </w: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</w:p>
    <w:p w:rsidR="00507594" w:rsidRPr="008D7500" w:rsidRDefault="00C66190" w:rsidP="00507594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       </w:t>
      </w:r>
      <w:r w:rsidR="00507594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tjedno </w:t>
      </w:r>
    </w:p>
    <w:p w:rsidR="00D35564" w:rsidRPr="008D7500" w:rsidRDefault="00D35564" w:rsidP="00E33B30">
      <w:pPr>
        <w:spacing w:after="0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507594" w:rsidRPr="00E33B30" w:rsidRDefault="00916A66" w:rsidP="00E33B30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 </w:t>
      </w:r>
      <w:r w:rsidR="005C616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Po</w:t>
      </w:r>
      <w:r w:rsidR="00EC11DD" w:rsidRPr="008D750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slovi se obavljaju u </w:t>
      </w:r>
      <w:r w:rsidR="005C616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OŠ Gradac</w:t>
      </w:r>
      <w:r>
        <w:rPr>
          <w:rFonts w:ascii="Arial" w:hAnsi="Arial" w:cs="Arial"/>
          <w:color w:val="000000"/>
        </w:rPr>
        <w:t>.</w:t>
      </w:r>
    </w:p>
    <w:p w:rsidR="00A11F1A" w:rsidRDefault="00A11F1A" w:rsidP="00A11F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u w:val="single"/>
          <w:lang w:eastAsia="hr-HR"/>
        </w:rPr>
        <w:t>U v j e t i: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Osim općih uvjeta sukladno općim propisima o radu kandidati trebaju zadovoljiti  i posebne uvjete p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ropisan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e člankom 105.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Zakonom o odgoju i obrazovanju u osnovnoj i srednjoj  školi (NN br. 87/08., 86/09., 92/10., 105/10., 90/11., 5/12., 16/12., 86/12., 126/12., 94/13., 152/14., 07/17.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,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68/18.</w:t>
      </w:r>
      <w:r w:rsidR="001A536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 98/19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) i Pravilnikom o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odgovarajućoj vrsti obrazovanja učitelja i stručnih suradnika u osnovnoj školi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(NN br.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6/19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.)</w:t>
      </w:r>
      <w:r w:rsidR="00EC11D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i Pravilnikom o radu. 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b/>
          <w:bCs/>
          <w:color w:val="555555"/>
          <w:sz w:val="20"/>
          <w:szCs w:val="20"/>
          <w:u w:val="single"/>
          <w:lang w:eastAsia="hr-HR"/>
        </w:rPr>
        <w:t>Uz vlastoručno potpisanu prijavu kandidati su dužni priložiti:</w:t>
      </w:r>
    </w:p>
    <w:p w:rsidR="00EB03D1" w:rsidRPr="00F876CC" w:rsidRDefault="00EB03D1" w:rsidP="00EB03D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životopis</w:t>
      </w:r>
    </w:p>
    <w:p w:rsidR="00EB03D1" w:rsidRDefault="00EB03D1" w:rsidP="00EB03D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dokaza o stručnoj spremi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 ( diplomu odnosno drugi dokaz o odgovarajućem stupnju obrazovanja )</w:t>
      </w:r>
    </w:p>
    <w:p w:rsidR="00EB03D1" w:rsidRPr="00F876CC" w:rsidRDefault="00EB03D1" w:rsidP="00233B66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dokaz o</w:t>
      </w:r>
      <w:r w:rsidRPr="00EB03D1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hrvatskom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državljanstvu</w:t>
      </w:r>
    </w:p>
    <w:p w:rsidR="00EB03D1" w:rsidRPr="00F876CC" w:rsidRDefault="00EB03D1" w:rsidP="00EB03D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uvjerenje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nadležnog suda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da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podnositelj prijave nije pod istragom i da se protiv </w:t>
      </w:r>
      <w:r w:rsidR="00205F9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podnositelja prijave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ne vodi kazneni postupak glede zapreka za zasnivanje radnog odnosa iz članka 106. Zakona o odgoju i obrazovanju u osnovnoj i srednjoj školi (ne starije </w:t>
      </w:r>
      <w:r w:rsidR="00205F9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od prvog dana objave ovog natječaja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)</w:t>
      </w:r>
    </w:p>
    <w:p w:rsidR="00EB03D1" w:rsidRDefault="00C82D92" w:rsidP="00EB03D1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01099D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EC7595" w:rsidRDefault="00D30CF3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</w:t>
      </w:r>
      <w:r w:rsidR="008D7500"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z prijavu na natječaj kandidat je obvezan navesti osobne podatke (osobno ime, adresu stanovanja, broj telefona odnosno mobitela, e-mail adresu</w:t>
      </w:r>
      <w:r w:rsidR="002D3EC6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)</w:t>
      </w:r>
      <w:r w:rsidR="008D7500"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i naziv radnog mjesta na koje se prijavljuje.</w:t>
      </w:r>
    </w:p>
    <w:p w:rsidR="00EB03D1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Na natječaj se mogu ravnopravno prijaviti osobe oba spola</w:t>
      </w:r>
      <w:r w:rsidR="0060184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u skladu sa Zakonom o ravnopravnosti spolova (NN br.82/08. i 69/17.)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</w:p>
    <w:p w:rsidR="00E348D8" w:rsidRDefault="00E348D8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E348D8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Isprave se prilažu u neovjerenom presliku i ne vraćaju se kandidatima nakon završetka natječajnog postupka.</w:t>
      </w:r>
    </w:p>
    <w:p w:rsidR="008D0691" w:rsidRDefault="008D0691" w:rsidP="008D069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8D0691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Prije sklapanja ugovora o radu odabrani kandidat dužan je sve navedene priloge odnosno isprave </w:t>
      </w:r>
      <w:r w:rsidR="00E8767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predočiti</w:t>
      </w:r>
      <w:r w:rsidRPr="008D0691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u izvorniku</w:t>
      </w:r>
      <w:r w:rsidR="00E8767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</w:p>
    <w:p w:rsidR="002D3EC6" w:rsidRDefault="00F24888" w:rsidP="00EB03D1">
      <w:pPr>
        <w:spacing w:before="240" w:after="240" w:line="240" w:lineRule="auto"/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lastRenderedPageBreak/>
        <w:t>Kandidat koji ostvaruje  pravo prednosti prema posebnom zakonu mora se u prijavi na natječaj pozvati na to pravo i priložiti potvrde o priznatom statusu, te ima prednost u odnosu na ostale kandidate samo pod jednakim uvjetima.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EC7595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 </w:t>
      </w:r>
      <w:r w:rsidRPr="00EC7595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https://branitelji.gov.hr/zaposljavanje-843/843</w:t>
      </w:r>
      <w:r w:rsidRPr="00EC7595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, a dodatne informacije o dokazima koji su potrebni za ostvarivanje prava prednosti pri zapošljavanju, potražiti na sljedećoj poveznici: </w:t>
      </w:r>
      <w:r w:rsidRPr="00EC7595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https://branitelji.gov.hr/UserDocsImages//NG/12%20Prosinac/Zapo%C5%A1ljavanje//P OPIS%20DOKAZA%20ZA%20OSTVARIVANJE%20PRAVA%20PRI%20ZAPO%C5%A0LJ AVANJU.pdf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B03D1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B1D30" w:rsidRDefault="00F215B7" w:rsidP="003951F7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Kandidat </w:t>
      </w:r>
      <w:r w:rsidR="00895BB7"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koj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</w:t>
      </w:r>
      <w:r w:rsidR="00895BB7"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nije podni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</w:t>
      </w:r>
      <w:r w:rsidR="00895BB7"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pravodobnu i urednu prijavu ili ne ispunjava formalne uvjete iz natječaja, ne smatra se kandidatom prijavljenim na natječaj.</w:t>
      </w:r>
      <w:r w:rsid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</w:p>
    <w:p w:rsidR="00EB1D30" w:rsidRDefault="003951F7" w:rsidP="003951F7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Nepotpune i nepravovremene prijave neće se razmatrati.</w:t>
      </w:r>
    </w:p>
    <w:p w:rsidR="00EB1D30" w:rsidRDefault="003951F7" w:rsidP="003951F7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Škola obavještava</w:t>
      </w:r>
      <w:r w:rsidR="00972894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elektroničkom poštom </w:t>
      </w:r>
      <w:r w:rsidR="00F215B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kandidata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 razlozima zašto se ne smatra kandidatom natječaja.</w:t>
      </w:r>
    </w:p>
    <w:p w:rsidR="00EB1D30" w:rsidRDefault="00895BB7" w:rsidP="003951F7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Urednom se smatra samo prijava koja sadrži sve podatke i priloge navedene u natječaju.</w:t>
      </w:r>
    </w:p>
    <w:p w:rsidR="00895BB7" w:rsidRDefault="00895BB7" w:rsidP="003951F7">
      <w:pP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Zaprimljenu dokumentaciju ne vraćamo kandidatima. </w:t>
      </w:r>
    </w:p>
    <w:p w:rsidR="008D7500" w:rsidRPr="00F876CC" w:rsidRDefault="008D7500" w:rsidP="00D30CF3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Za kandidate koji su pravodobno podnijeli potpunu prijavu te ispunjavaju uvjete natječaja, provest će se procjena odnosno testiranje prema odredbama Pravilnika</w:t>
      </w:r>
      <w:r w:rsidR="00F215B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koji je objavljen na mrežnoj stranici Škole</w:t>
      </w:r>
      <w:r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 Ako kandidat ne pristupi testiranju, smatra se da je povukao prijavu na natječaj.</w:t>
      </w:r>
    </w:p>
    <w:p w:rsidR="003951F7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Najmanje pet dana prije održavanja prethodne provjere znanja i sposobnosti na školskoj mrežnoj stranici (</w:t>
      </w:r>
      <w:hyperlink r:id="rId5" w:history="1">
        <w:r w:rsidR="00C82D92" w:rsidRPr="008C5333">
          <w:rPr>
            <w:rStyle w:val="Hiperveza"/>
            <w:rFonts w:ascii="Helvetica" w:eastAsia="Times New Roman" w:hAnsi="Helvetica" w:cs="Helvetica"/>
            <w:sz w:val="20"/>
            <w:szCs w:val="20"/>
            <w:bdr w:val="none" w:sz="0" w:space="0" w:color="auto" w:frame="1"/>
            <w:lang w:eastAsia="hr-HR"/>
          </w:rPr>
          <w:t>http://www.os-gradac.skole.hr/</w:t>
        </w:r>
      </w:hyperlink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) </w:t>
      </w:r>
      <w:r w:rsidR="00895BB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u rubrici „Oglasna ploča“</w:t>
      </w:r>
      <w:r w:rsid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objavit će se vrijeme održavanja prethodne provjere znanja i sposobnosti kandidata i područje provjere.</w:t>
      </w:r>
      <w:r w:rsidR="003951F7"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3951F7"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Kandidati sami snose trošak dolaska na pro</w:t>
      </w:r>
      <w:r w:rsidR="00EC7595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vjeru</w:t>
      </w:r>
      <w:r w:rsidR="003951F7" w:rsidRPr="00D30CF3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odnosno testiranje. </w:t>
      </w:r>
    </w:p>
    <w:p w:rsidR="00895BB7" w:rsidRPr="003951F7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Rok za podnošenje prijave je </w:t>
      </w:r>
      <w:r w:rsidRPr="00F876C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8 dana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 od objave natječaja</w:t>
      </w:r>
      <w:r w:rsidR="00EB1D30" w:rsidRPr="00EB1D3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</w:t>
      </w:r>
      <w:r w:rsidR="00EB1D30"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na mrežnoj stranici i oglasnoj ploči Hrvatskog zavoda za zapošljavanje te na mrežn</w:t>
      </w:r>
      <w:r w:rsidR="00EB1D3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oj</w:t>
      </w:r>
      <w:r w:rsidR="00EB1D30"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stranic</w:t>
      </w:r>
      <w:r w:rsidR="00EB1D30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 i oglasnoj ploči Š</w:t>
      </w:r>
      <w:r w:rsidR="00EB1D30"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kole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. </w:t>
      </w:r>
      <w:r w:rsidR="00895BB7" w:rsidRPr="003951F7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Prijave s dokazima o ispunjavanju uvjeta natječaja dostaviti neposredno ili poštom na adresu:</w:t>
      </w:r>
    </w:p>
    <w:p w:rsidR="00895BB7" w:rsidRDefault="00895BB7" w:rsidP="00EB03D1">
      <w:pPr>
        <w:spacing w:before="240" w:after="240" w:line="240" w:lineRule="auto"/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</w:pPr>
      <w:r w:rsidRPr="00EB1D30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>Osnovna škola Gradac, Kralja Tomislava 2, 21 330 Gradac -za natječaj-</w:t>
      </w:r>
      <w:r w:rsidR="00F215B7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 </w:t>
      </w:r>
      <w:r w:rsidRPr="00EB1D30">
        <w:rPr>
          <w:rFonts w:ascii="Helvetica" w:eastAsia="Times New Roman" w:hAnsi="Helvetica" w:cs="Helvetica"/>
          <w:b/>
          <w:color w:val="555555"/>
          <w:sz w:val="20"/>
          <w:szCs w:val="20"/>
          <w:lang w:eastAsia="hr-HR"/>
        </w:rPr>
        <w:t xml:space="preserve">(naziv radnog mjesta) </w:t>
      </w:r>
    </w:p>
    <w:p w:rsidR="008D0691" w:rsidRPr="00EE3739" w:rsidRDefault="00EB03D1" w:rsidP="00E8767F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lastRenderedPageBreak/>
        <w:t>Obavijest o ishodu natječajnog postupka s imenom i prezimenom odabranog kandidata, škola će objaviti na svojim mrežnim stranicama  (</w:t>
      </w:r>
      <w:hyperlink r:id="rId6" w:history="1">
        <w:r w:rsidR="00A403E2" w:rsidRPr="008C5333">
          <w:rPr>
            <w:rStyle w:val="Hiperveza"/>
            <w:rFonts w:ascii="Helvetica" w:eastAsia="Times New Roman" w:hAnsi="Helvetica" w:cs="Helvetica"/>
            <w:sz w:val="20"/>
            <w:szCs w:val="20"/>
            <w:bdr w:val="none" w:sz="0" w:space="0" w:color="auto" w:frame="1"/>
            <w:lang w:eastAsia="hr-HR"/>
          </w:rPr>
          <w:t>http://www.os-gradac.skole.hr/</w:t>
        </w:r>
      </w:hyperlink>
      <w:r w:rsidR="00A403E2">
        <w:rPr>
          <w:rStyle w:val="Hiperveza"/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hr-HR"/>
        </w:rPr>
        <w:t>)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 rubrikom „</w:t>
      </w:r>
      <w:r w:rsidR="00A403E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Oglasna ploča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“,  u roku od </w:t>
      </w:r>
      <w:r w:rsidR="00A403E2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15 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dana od dana odabira osobe u natječajnom postupku, te će se objavom rezultata natječaja smatrati da su svi kandidati obaviješteni i neće biti pojedinačno pisano obaviješteni.</w:t>
      </w:r>
      <w:r w:rsidR="008D0691" w:rsidRPr="008D0691">
        <w:rPr>
          <w:rFonts w:ascii="Arial" w:hAnsi="Arial" w:cs="Arial"/>
        </w:rPr>
        <w:t xml:space="preserve"> </w:t>
      </w:r>
      <w:r w:rsidR="008D0691" w:rsidRP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U slučaju da se na natječaj prijave kandidati koji se pozivaju na pravo prednosti pri </w:t>
      </w:r>
      <w:r w:rsidR="00E8767F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z</w:t>
      </w:r>
      <w:r w:rsidR="008D0691" w:rsidRP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apošljavanju prema posebnom propisu, svi će kandidati biti obaviješteni i prema članku 23. stavku 4. Pravilnika</w:t>
      </w:r>
      <w:r w:rsid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.</w:t>
      </w:r>
    </w:p>
    <w:p w:rsidR="008D0691" w:rsidRPr="00EE3739" w:rsidRDefault="008D0691" w:rsidP="00EE3739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i u svrhu obavješ</w:t>
      </w:r>
      <w:r w:rsidR="00EE3739" w:rsidRP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 xml:space="preserve">tavanja o rezultatima natječaja na mrežnoj stranici škole, </w:t>
      </w:r>
      <w:r w:rsidRPr="00EE3739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sukladno važećim propisima o zaštiti osobnih podataka.</w:t>
      </w:r>
    </w:p>
    <w:p w:rsidR="00EB03D1" w:rsidRPr="00F876CC" w:rsidRDefault="00EB03D1" w:rsidP="00EB03D1">
      <w:pPr>
        <w:spacing w:before="240" w:after="24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</w:p>
    <w:p w:rsidR="007F3996" w:rsidRDefault="007F3996" w:rsidP="007F399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Od 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30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.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09</w:t>
      </w: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.2020. do 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08.10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.2020. godine</w:t>
      </w:r>
    </w:p>
    <w:p w:rsidR="00EC7595" w:rsidRPr="00F876CC" w:rsidRDefault="00EC7595" w:rsidP="00EC7595">
      <w:pPr>
        <w:spacing w:before="240" w:after="24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Ravnatelj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ica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:</w:t>
      </w:r>
    </w:p>
    <w:p w:rsidR="00EC7595" w:rsidRPr="00F876CC" w:rsidRDefault="00EC7595" w:rsidP="00EC7595">
      <w:pPr>
        <w:spacing w:before="240" w:after="24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Koni Bulfon</w:t>
      </w:r>
      <w:r w:rsidRPr="00F876CC"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  <w:t> </w:t>
      </w:r>
    </w:p>
    <w:p w:rsidR="00A11F1A" w:rsidRDefault="00A11F1A" w:rsidP="00A11F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11F1A" w:rsidRDefault="00A11F1A" w:rsidP="00A11F1A">
      <w:pPr>
        <w:spacing w:after="0" w:line="240" w:lineRule="auto"/>
        <w:jc w:val="both"/>
        <w:rPr>
          <w:rFonts w:ascii="Arial" w:hAnsi="Arial" w:cs="Arial"/>
        </w:rPr>
      </w:pPr>
    </w:p>
    <w:sectPr w:rsidR="00A11F1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A5C"/>
    <w:multiLevelType w:val="multilevel"/>
    <w:tmpl w:val="EBA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01676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350E2"/>
    <w:multiLevelType w:val="hybridMultilevel"/>
    <w:tmpl w:val="DB5E5F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8"/>
    <w:rsid w:val="0001099D"/>
    <w:rsid w:val="000A5A1C"/>
    <w:rsid w:val="001531BD"/>
    <w:rsid w:val="00157559"/>
    <w:rsid w:val="00163EE6"/>
    <w:rsid w:val="001A5362"/>
    <w:rsid w:val="001B60A2"/>
    <w:rsid w:val="001B634C"/>
    <w:rsid w:val="001D4BB6"/>
    <w:rsid w:val="00205F93"/>
    <w:rsid w:val="00224890"/>
    <w:rsid w:val="00256E3E"/>
    <w:rsid w:val="002D3EC6"/>
    <w:rsid w:val="00300CA7"/>
    <w:rsid w:val="0033520A"/>
    <w:rsid w:val="003951F7"/>
    <w:rsid w:val="004B6186"/>
    <w:rsid w:val="00507594"/>
    <w:rsid w:val="005267F6"/>
    <w:rsid w:val="005A790E"/>
    <w:rsid w:val="005C47AC"/>
    <w:rsid w:val="005C6168"/>
    <w:rsid w:val="0060184C"/>
    <w:rsid w:val="00684B6F"/>
    <w:rsid w:val="007C0509"/>
    <w:rsid w:val="007C6DC9"/>
    <w:rsid w:val="007F3996"/>
    <w:rsid w:val="0085111C"/>
    <w:rsid w:val="00895BB7"/>
    <w:rsid w:val="008C3CD9"/>
    <w:rsid w:val="008D0691"/>
    <w:rsid w:val="008D7500"/>
    <w:rsid w:val="00916A66"/>
    <w:rsid w:val="009330DA"/>
    <w:rsid w:val="00972894"/>
    <w:rsid w:val="00990683"/>
    <w:rsid w:val="00A11F1A"/>
    <w:rsid w:val="00A403E2"/>
    <w:rsid w:val="00A6761B"/>
    <w:rsid w:val="00B2208A"/>
    <w:rsid w:val="00B8794D"/>
    <w:rsid w:val="00BF23C4"/>
    <w:rsid w:val="00C66190"/>
    <w:rsid w:val="00C82D92"/>
    <w:rsid w:val="00CE65C3"/>
    <w:rsid w:val="00D30CF3"/>
    <w:rsid w:val="00D35564"/>
    <w:rsid w:val="00D61529"/>
    <w:rsid w:val="00E33B30"/>
    <w:rsid w:val="00E348D8"/>
    <w:rsid w:val="00E609B8"/>
    <w:rsid w:val="00E704AC"/>
    <w:rsid w:val="00E8767F"/>
    <w:rsid w:val="00EB03D1"/>
    <w:rsid w:val="00EB1D30"/>
    <w:rsid w:val="00EC11DD"/>
    <w:rsid w:val="00EC7595"/>
    <w:rsid w:val="00EE0EC0"/>
    <w:rsid w:val="00EE3739"/>
    <w:rsid w:val="00F215B7"/>
    <w:rsid w:val="00F24888"/>
    <w:rsid w:val="00F31885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54F78-E13E-43DD-851B-AEFE5BE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11F1A"/>
    <w:rPr>
      <w:b/>
      <w:bCs/>
    </w:rPr>
  </w:style>
  <w:style w:type="character" w:styleId="Hiperveza">
    <w:name w:val="Hyperlink"/>
    <w:basedOn w:val="Zadanifontodlomka"/>
    <w:uiPriority w:val="99"/>
    <w:unhideWhenUsed/>
    <w:rsid w:val="00A11F1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gradac.skole.hr/" TargetMode="External"/><Relationship Id="rId5" Type="http://schemas.openxmlformats.org/officeDocument/2006/relationships/hyperlink" Target="http://www.os-grad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</cp:revision>
  <cp:lastPrinted>2020-09-29T07:08:00Z</cp:lastPrinted>
  <dcterms:created xsi:type="dcterms:W3CDTF">2020-05-26T07:21:00Z</dcterms:created>
  <dcterms:modified xsi:type="dcterms:W3CDTF">2020-09-29T07:32:00Z</dcterms:modified>
</cp:coreProperties>
</file>