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76C" w:rsidRDefault="005A648B" w:rsidP="00E60171">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NACRT</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PRAVILNIK O JEDNOSTAVNOJ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 temelju članka 15. stavka 2. Zakona o javnoj nabavi („Narodne novine“, broj 120/16, 114/22 i 48/26.) i članka </w:t>
      </w:r>
      <w:r>
        <w:rPr>
          <w:rFonts w:eastAsia="Times New Roman" w:cstheme="minorHAnsi"/>
          <w:sz w:val="24"/>
          <w:szCs w:val="24"/>
          <w:lang w:val="en-US" w:eastAsia="hr-HR"/>
        </w:rPr>
        <w:t>58.</w:t>
      </w:r>
      <w:r>
        <w:rPr>
          <w:rFonts w:eastAsia="Times New Roman" w:cstheme="minorHAnsi"/>
          <w:sz w:val="24"/>
          <w:szCs w:val="24"/>
          <w:lang w:eastAsia="hr-HR"/>
        </w:rPr>
        <w:t xml:space="preserve"> Statuta</w:t>
      </w:r>
      <w:r>
        <w:rPr>
          <w:rFonts w:eastAsia="Times New Roman" w:cstheme="minorHAnsi"/>
          <w:sz w:val="24"/>
          <w:szCs w:val="24"/>
          <w:lang w:val="en-US" w:eastAsia="hr-HR"/>
        </w:rPr>
        <w:t xml:space="preserve"> Osnovne škole </w:t>
      </w:r>
      <w:r w:rsidR="001D3BA2">
        <w:rPr>
          <w:rFonts w:eastAsia="Times New Roman" w:cstheme="minorHAnsi"/>
          <w:sz w:val="24"/>
          <w:szCs w:val="24"/>
          <w:lang w:val="en-US" w:eastAsia="hr-HR"/>
        </w:rPr>
        <w:t>Gradac</w:t>
      </w:r>
      <w:r>
        <w:rPr>
          <w:rFonts w:eastAsia="Times New Roman" w:cstheme="minorHAnsi"/>
          <w:sz w:val="24"/>
          <w:szCs w:val="24"/>
          <w:lang w:val="en-US" w:eastAsia="hr-HR"/>
        </w:rPr>
        <w:t xml:space="preserve">, </w:t>
      </w:r>
      <w:r>
        <w:rPr>
          <w:rFonts w:eastAsia="Times New Roman" w:cstheme="minorHAnsi"/>
          <w:sz w:val="24"/>
          <w:szCs w:val="24"/>
          <w:lang w:eastAsia="hr-HR"/>
        </w:rPr>
        <w:t xml:space="preserve">Školski odbor </w:t>
      </w:r>
      <w:r>
        <w:rPr>
          <w:rFonts w:eastAsia="Times New Roman" w:cstheme="minorHAnsi"/>
          <w:sz w:val="24"/>
          <w:szCs w:val="24"/>
          <w:lang w:val="en-US" w:eastAsia="hr-HR"/>
        </w:rPr>
        <w:t xml:space="preserve">Osnovne škole </w:t>
      </w:r>
      <w:r w:rsidR="001D3BA2">
        <w:rPr>
          <w:rFonts w:eastAsia="Times New Roman" w:cstheme="minorHAnsi"/>
          <w:sz w:val="24"/>
          <w:szCs w:val="24"/>
          <w:lang w:val="en-US" w:eastAsia="hr-HR"/>
        </w:rPr>
        <w:t>Gradac</w:t>
      </w:r>
      <w:r>
        <w:rPr>
          <w:rFonts w:eastAsia="Times New Roman" w:cstheme="minorHAnsi"/>
          <w:sz w:val="24"/>
          <w:szCs w:val="24"/>
          <w:lang w:val="en-US" w:eastAsia="hr-HR"/>
        </w:rPr>
        <w:t>, (</w:t>
      </w:r>
      <w:r>
        <w:rPr>
          <w:rFonts w:eastAsia="Times New Roman" w:cstheme="minorHAnsi"/>
          <w:sz w:val="24"/>
          <w:szCs w:val="24"/>
          <w:lang w:eastAsia="hr-HR"/>
        </w:rPr>
        <w:t>dalje Naručitelja) na sjednici održanoj ___________ 2026. godine donosi</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PRAVILNIK O JEDNOSTAVNOJ NABAVI</w:t>
      </w: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 OPĆE ODREDBE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w:t>
      </w:r>
    </w:p>
    <w:p w:rsidR="0066376C" w:rsidRDefault="005A648B">
      <w:pPr>
        <w:spacing w:after="0" w:line="276" w:lineRule="auto"/>
        <w:outlineLvl w:val="2"/>
        <w:rPr>
          <w:rFonts w:eastAsia="Times New Roman" w:cstheme="minorHAnsi"/>
          <w:b/>
          <w:bCs/>
          <w:sz w:val="24"/>
          <w:szCs w:val="24"/>
          <w:lang w:eastAsia="hr-HR"/>
        </w:rPr>
      </w:pPr>
      <w:r>
        <w:rPr>
          <w:rFonts w:eastAsia="Times New Roman" w:cstheme="minorHAnsi"/>
          <w:b/>
          <w:bCs/>
          <w:sz w:val="24"/>
          <w:szCs w:val="24"/>
          <w:lang w:eastAsia="hr-HR"/>
        </w:rPr>
        <w:t>Predmet Pravilnika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Ovim Pravilnikom uređuju se osobito:</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planiranje jednostavne nabave,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određivanje procijenjene vrijednosti nabave,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provedbe postupaka jednostavne nabave,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sudionika u postupku,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komunikacije s gospodarskim subjektima,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pravila elektroničke komunikacije,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pregleda i ocjene ponuda,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donošenje odluke o odabiru ili poništenju,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pravna zaštita putem prigovora, </w:t>
      </w:r>
    </w:p>
    <w:p w:rsidR="0066376C" w:rsidRDefault="005A648B">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dokumentiranje i čuvanje dokumentacije.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Ovaj Pravilnik primjenjuje se na sve postupke jednostavne nabave koje provodi Naručitelj, neovisno o izvoru financiranja.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Načela postupanja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provedbi jednostavne nabave Naručitelj je obvezan poštovati načela javne nabave:</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tržišnog natjecanja,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jednakog tretmana,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zabrane diskriminacije,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razmjernosti,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transparentnosti,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uzajamnog priznavanja,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poslovnog nastana, </w:t>
      </w:r>
    </w:p>
    <w:p w:rsidR="0066376C" w:rsidRDefault="005A648B">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pružanja usluga.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ne smiju se oblikovati niti provoditi s namjerom:</w:t>
      </w:r>
    </w:p>
    <w:p w:rsidR="0066376C" w:rsidRDefault="005A648B">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izbjegavanja primjene Zakona, </w:t>
      </w:r>
    </w:p>
    <w:p w:rsidR="0066376C" w:rsidRDefault="005A648B">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umjetnog dijeljenja predmeta nabave, </w:t>
      </w:r>
    </w:p>
    <w:p w:rsidR="0066376C" w:rsidRDefault="005A648B">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pogodovanja pojedinom gospodarskom subjektu, </w:t>
      </w:r>
    </w:p>
    <w:p w:rsidR="0066376C" w:rsidRDefault="005A648B">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ograničavanja tržišnog natjecanja.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Sve osobe koje sudjeluju u postupcima jednostavne nabave dužne su postupati zakonito, savjesno, profesionalno i nepristrano.</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Sukob interesa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Osobe koje sudjeluju u pripremi ili provedbi postupka dužne su prije početka rada potpisati izjavu o nepostojanju sukoba interesa.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vodi i ažurira popis gospodarskih subjekata s kojima postoji sukob interesa sukladno Zakonu.</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 PLANIRANJE NABAVE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4.</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Planiranje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planira se u skladu s potrebama Naručitelja i osiguranim financijskim sredstvima.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u pravilu se provode na temelju Plana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5.</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Procijenjena vrijednost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Procijenjena vrijednost nabave određuje se prije pokretanja postupka bez poreza na dodanu vrijednost.</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Nije dopušteno umjetno dijeliti predmet nabave radi izbjegavanja primjene Zakona ili ovoga Pravilnika.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Procijenjena vrijednost mora biti objektivno utvrđena i dokumentirana analizom tržišta, prethodnim iskustvom, javno dostupnim cjenicima ili drugim odgovarajućim izvorima.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6.</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Analiza tržišta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Prije pokretanja postupka jednostavne nabave može se provesti analiza tržišta radi utvrđivanja procijenjene vrijednosti i dostupnosti predmeta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postupke za koje se provodi javna objava u modulu jednostavne nabave EOJN RH analiza tržišta provodi se u pravilu.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Analiza tržišta može uključivati:</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internetske stranice gospodarskih subjekata, </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kataloge i cjenike, </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prethodno provedene postupke, </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registre ugovora, </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informativne ponude, </w:t>
      </w:r>
    </w:p>
    <w:p w:rsidR="0066376C" w:rsidRDefault="005A648B">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javno dostupne izvore.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 provedenoj analizi tržišta sastavlja se službena bilješka koja se prilaže dokumentaciji postupka.</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III. SUDIONICI U POSTUPKU JEDNOSTAVNE NABAVE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7.</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Ovlaštene osobe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Postupke jednostavne nabave provodi ravnatelj odnosno stručno povjerenstvo koje imenuje ravnatelj.</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provedbu postupaka jednostavne nabave procijenjene vrijednosti veće od 15.000,00 eura ravnatelj donosi Odluku o početku postupka kojom imenuje najmanje dvije osobe za pripremu i provedbu postupka.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Članovi stručnog povjerenstva ne moraju biti zaposlenici Naručitelja.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Stručno povjerenstvo osobito:</w:t>
      </w:r>
    </w:p>
    <w:p w:rsidR="0066376C" w:rsidRDefault="005A648B">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priprema dokumentaciju o nabavi, </w:t>
      </w:r>
    </w:p>
    <w:p w:rsidR="0066376C" w:rsidRDefault="005A648B">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provodi postupak nabave, </w:t>
      </w:r>
    </w:p>
    <w:p w:rsidR="0066376C" w:rsidRDefault="005A648B">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pregledava i ocjenjuje ponude, </w:t>
      </w:r>
    </w:p>
    <w:p w:rsidR="0066376C" w:rsidRDefault="005A648B">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sastavlja zapisnik, </w:t>
      </w:r>
    </w:p>
    <w:p w:rsidR="0066376C" w:rsidRDefault="005A648B">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predlaže donošenje odluke o odabiru ili poništenju.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Ravnatelj može pojedine stručne poslove povjeriti vanjskim stručnim osobama kada to zahtijeva složenost predmeta nabave.</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IV. VRIJEDNOSNI PRAGOVI I NAČIN PROVEDBE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8.</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Vrijednosni pragovi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66376C">
        <w:trPr>
          <w:tblHeader/>
          <w:tblCellSpacing w:w="15" w:type="dxa"/>
        </w:trPr>
        <w:tc>
          <w:tcPr>
            <w:tcW w:w="3499" w:type="dxa"/>
            <w:vAlign w:val="center"/>
          </w:tcPr>
          <w:p w:rsidR="0066376C" w:rsidRDefault="005A648B">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Procijenjena vrijednost</w:t>
            </w:r>
          </w:p>
        </w:tc>
        <w:tc>
          <w:tcPr>
            <w:tcW w:w="5483" w:type="dxa"/>
            <w:vAlign w:val="center"/>
          </w:tcPr>
          <w:p w:rsidR="0066376C" w:rsidRDefault="005A648B">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Način provedbe</w:t>
            </w:r>
          </w:p>
        </w:tc>
      </w:tr>
      <w:tr w:rsidR="0066376C">
        <w:trPr>
          <w:tblCellSpacing w:w="15" w:type="dxa"/>
        </w:trPr>
        <w:tc>
          <w:tcPr>
            <w:tcW w:w="3499"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do 15.000,00 EUR</w:t>
            </w:r>
          </w:p>
        </w:tc>
        <w:tc>
          <w:tcPr>
            <w:tcW w:w="5483"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prema odredbama ovoga Pravilnika, bez obvezne primjene EOJN RH</w:t>
            </w:r>
          </w:p>
        </w:tc>
      </w:tr>
      <w:tr w:rsidR="0066376C">
        <w:trPr>
          <w:tblCellSpacing w:w="15" w:type="dxa"/>
        </w:trPr>
        <w:tc>
          <w:tcPr>
            <w:tcW w:w="3499"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više od 15.000,00 EUR do 25.000,00 EUR</w:t>
            </w:r>
          </w:p>
        </w:tc>
        <w:tc>
          <w:tcPr>
            <w:tcW w:w="5483"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upućivanjem poziva na dostavu ponuda jednom ili više gospodarskih subjekata putem modula jednostavne nabave u EOJN RH</w:t>
            </w:r>
          </w:p>
        </w:tc>
      </w:tr>
      <w:tr w:rsidR="0066376C">
        <w:trPr>
          <w:tblCellSpacing w:w="15" w:type="dxa"/>
        </w:trPr>
        <w:tc>
          <w:tcPr>
            <w:tcW w:w="3499"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robe i usluge iznad 25.000,00 EUR</w:t>
            </w:r>
          </w:p>
        </w:tc>
        <w:tc>
          <w:tcPr>
            <w:tcW w:w="5483"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r w:rsidR="0066376C">
        <w:trPr>
          <w:tblCellSpacing w:w="15" w:type="dxa"/>
        </w:trPr>
        <w:tc>
          <w:tcPr>
            <w:tcW w:w="3499"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radovi iznad 45.000,00 EUR</w:t>
            </w:r>
          </w:p>
        </w:tc>
        <w:tc>
          <w:tcPr>
            <w:tcW w:w="5483" w:type="dxa"/>
            <w:vAlign w:val="center"/>
          </w:tcPr>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bl>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Vrijednosti iz stavka 1. ovoga članka iskazane su bez poreza na dodanu vrijednost.</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9.</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do 15.000,00 eura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Nabava procijenjene vrijednosti do 15.000,00 eura provodi se na način kojim se osigurava ekonomično i učinkovito trošenje javnih sredstava.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Nabava se može provesti:</w:t>
      </w:r>
    </w:p>
    <w:p w:rsidR="0066376C" w:rsidRDefault="005A648B">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izdavanjem narudžbenice, </w:t>
      </w:r>
    </w:p>
    <w:p w:rsidR="0066376C" w:rsidRDefault="005A648B">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sklapanjem ugovora, </w:t>
      </w:r>
    </w:p>
    <w:p w:rsidR="0066376C" w:rsidRDefault="005A648B">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prihvatom ponude gospodarskog subjekta.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Prije donošenja odluke o odabiru preporučuje se ispitivanje tržišta kada je to moguće i svrhovito.</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priroda predmeta nabave dopušta tržišno natjecanje, u pravilu se pribavlja jedna ili više informativnih ili obvezujućih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Broj prikupljenih ponuda ovisi o predmetu nabave, stanju na tržištu i načelu ekonomičnosti te nije unaprijed propisan.</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10.</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veće od 15.000,00 eura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Postupak jednostavne nabave procijenjene vrijednosti veće od 15.000,00 eura obvezno se provodi putem modula jednostavne nabave u EOJN RH.</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odnosno poziv na dostavu ponuda objavljuje se ili dostavlja putem EOJN RH, ovisno o vrijednosti nabave i odredbama ovoga Pravilnika.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Komunikacija između Naručitelja</w:t>
      </w:r>
      <w:r w:rsidR="001D3BA2">
        <w:rPr>
          <w:rFonts w:eastAsia="Times New Roman" w:cstheme="minorHAnsi"/>
          <w:sz w:val="24"/>
          <w:szCs w:val="24"/>
          <w:lang w:eastAsia="hr-HR"/>
        </w:rPr>
        <w:t xml:space="preserve"> </w:t>
      </w:r>
      <w:r>
        <w:rPr>
          <w:rFonts w:eastAsia="Times New Roman" w:cstheme="minorHAnsi"/>
          <w:sz w:val="24"/>
          <w:szCs w:val="24"/>
          <w:lang w:eastAsia="hr-HR"/>
        </w:rPr>
        <w:t>i gospodarskih subjekata provodi se putem EOJN RH, osim ako zbog tehničkih razloga to nije moguće.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se dostavljaju isključivo putem EOJN RH.</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11.</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bez javne objave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w:t>
      </w:r>
    </w:p>
    <w:p w:rsidR="0066376C" w:rsidRDefault="005A648B">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robe i usluga procijenjene vrijednosti veće od 15.000,00 eura do 25.000,00 eura, </w:t>
      </w:r>
    </w:p>
    <w:p w:rsidR="0066376C" w:rsidRDefault="005A648B">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radova procijenjene vrijednosti veće od 15.000,00 eura do 45.000,00 eura,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upućuje poziv na dostavu ponuda putem EOJN RH najmanje trojici gospodarskih subjekata, ako na tržištu postoji dovoljan broj gospodarskih subjekata.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odabira gospodarskih subjekata Naručitelj vodi računa o poticanju tržišnog natjecanja te, kada je to moguće, izbjegava učestalo pozivanje istih gospodarskih subjekata.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12.</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s javnom objavom</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Dokumentacija o nabavi mora biti izrađena na jasan, nedvojben i razumljiv način kako bi svim gospodarskim subjektima omogućila izradu usporedivih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Javno objavljeni poziv mora sadržavati najmanje:</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naručitelja,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kada je primjenjivo,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za dostavu ponuda,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dostave ponuda,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66376C" w:rsidRDefault="005A648B">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podatke potrebne za izradu ponude. </w:t>
      </w:r>
    </w:p>
    <w:p w:rsidR="0066376C" w:rsidRDefault="0066376C">
      <w:pPr>
        <w:numPr>
          <w:ilvl w:val="0"/>
          <w:numId w:val="8"/>
        </w:num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 IZNIMKE OD JAVNE OBJAVE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13.</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Iznimke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Iznimno od članka 12. ovoga Pravilnika, Naručitelj nije obvezan provesti javnu objavu u modulu jednostavne nabave EOJN RH u slučajevima propisanim člankom 15. stavkom 7. Zakona o javnoj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Javni poziv nije obvezan ako:</w:t>
      </w:r>
    </w:p>
    <w:p w:rsidR="0066376C" w:rsidRDefault="005A648B">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prethodno provedenom postupku nije zaprimljena nijedna ponuda ili nijedna valjana ponuda, a uvjeti nabave nisu bitno izmijenjeni, </w:t>
      </w:r>
    </w:p>
    <w:p w:rsidR="0066376C" w:rsidRDefault="005A648B">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može izvršiti samo određeni gospodarski subjekt zbog: </w:t>
      </w:r>
    </w:p>
    <w:p w:rsidR="0066376C" w:rsidRDefault="005A648B">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stvaranja ili stjecanja jedinstvenog umjetničkog djela, </w:t>
      </w:r>
    </w:p>
    <w:p w:rsidR="0066376C" w:rsidRDefault="005A648B">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tehničkih razloga, </w:t>
      </w:r>
    </w:p>
    <w:p w:rsidR="0066376C" w:rsidRDefault="005A648B">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zaštite isključivih prava, uključujući prava intelektualnog vlasništva, </w:t>
      </w:r>
    </w:p>
    <w:p w:rsidR="0066376C" w:rsidRDefault="005A648B">
      <w:pPr>
        <w:numPr>
          <w:ilvl w:val="0"/>
          <w:numId w:val="1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postoji iznimna žurnost uzrokovana okolnostima koje Naručitelj nije mogao predvidjeti niti na njih utjecati.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Razlozi za primjenu iznimke moraju biti jasno navedeni i obrazloženi u dokumentaciji postupka i objavi u EOJN RH, kada je to propisano Zakonom.</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 DOKUMENTACIJA O NABAVI I POZIV NA DOSTAVU PONUDA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14.</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Dokumentacija o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provedbu postupka jednostavne nabave izrađuje se dokumentacija o nabavi ili poziv na dostavu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mora biti jasna, razumljiva i nedvojbena te omogućiti izradu usporedivih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o nabavi, ovisno o predmetu nabave, osobito sadrži:</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i podatke o Naručitelju,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tehničke specifikacije,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nabave, kada je primjenjivo,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dostave ponuda,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uvjete sposobnosti gospodarskih subjekata, ako se zahtijevaju,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osnove za isključenje, ako se primjenjuju,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troškovnik ili drugi obrazac za iskazivanje cijene, </w:t>
      </w:r>
    </w:p>
    <w:p w:rsidR="0066376C" w:rsidRDefault="005A648B">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ostale podatke potrebne za izradu ponude.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Tehničke specifikacije moraju omogućavati tržišno natjecanje i ne smiju neopravdano pogodovati određenom gospodarskom subjektu.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15.</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Uvjeti sposobnosti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može odrediti uvjete sposobnosti gospodarskih subjekata ako su razmjerni predmetu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Uvjeti sposobnosti mogu se odnositi na:</w:t>
      </w:r>
    </w:p>
    <w:p w:rsidR="0066376C" w:rsidRDefault="005A648B">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sposobnost za obavljanje profesionalne djelatnosti, </w:t>
      </w:r>
    </w:p>
    <w:p w:rsidR="0066376C" w:rsidRDefault="005A648B">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ekonomsku i financijsku sposobnost, </w:t>
      </w:r>
    </w:p>
    <w:p w:rsidR="0066376C" w:rsidRDefault="005A648B">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tehničku i stručnu sposobnost.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Dokazi kojima se dokazuje ispunjavanje uvjeta sposobnosti određuju se u dokumentaciji o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neće zahtijevati dokaze koji nisu razmjerni vrijednosti i složenosti predmeta nabave.</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 ROKOVI I DOSTAVA PONUDA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16.</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Rok za dostavu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Rok za dostavu ponuda određuje se vodeći računa o složenosti predmeta nabave i vremenu potrebnom za pripremu ponude.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Rok za dostavu ponuda u pravilu ne može biti kraći od:</w:t>
      </w:r>
    </w:p>
    <w:p w:rsidR="0066376C" w:rsidRDefault="005A648B">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tri (3) radna dana kod postupaka bez javne objave, </w:t>
      </w:r>
    </w:p>
    <w:p w:rsidR="0066376C" w:rsidRDefault="005A648B">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pet (5) radnih dana kod postupaka s javnom objavom u EOJN RH.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posebno opravdanim slučajevima rok može biti kraći ako to ne narušava tržišno natjecanje i jednak tretman gospodarskih subjekata.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17.</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Dostava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(1) Ponude se dostavljaju na način određen dokumentacijom o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 postupcima koji se provode putem modula jednostavne nabave EOJN RH ponude se dostavljaju isključivo putem toga sustava.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postupcima do 15.000,00 eura ponude se mogu dostaviti elektroničkom poštom ili drugim dokazivim načinom.</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VIII. PREGLED I OCJENA PONUDA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18.</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Otvaranje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Otvaranje ponuda u postupcima jednostavne nabave nije javno.</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Nakon isteka roka za dostavu ponuda stručno povjerenstvo pristupa pregledu i ocjeni ponuda.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19.</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Pregled i ocjena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Tijekom pregleda ponuda utvrđuje se osobito:</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pravodobnost dostave, </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ispunjava li ponuditelj propisane uvjete, </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odgovara li ponuđeni predmet zahtjevima dokumentacije, </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ispravnost izračuna cijene, </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postojanje razloga za odbijanje ponude, </w:t>
      </w:r>
    </w:p>
    <w:p w:rsidR="0066376C" w:rsidRDefault="005A648B">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ostali elementi bitni za odabir.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postoji računska pogreška, Naručitelj može ispraviti pogrešku uz prethodnu suglasnost ponuditelja.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ponuditelj ne dostavi prihvatljivo obrazloženje u ostavljenom roku, ponuda se može odbiti.</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20.</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Razlozi za odbijanje ponude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će odbiti ponudu ako utvrdi da:</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dostavljena u roku,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izrađena u skladu s dokumentacijom o nabavi,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ne ispunjava propisane uvjete,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osnove za isključenje ponuditelja,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ponuđeni predmet ne odgovara tehničkim zahtjevima,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nije prihvatio ispravak računske pogreške,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dostavljeno prihvatljivo obrazloženje neuobičajeno niske cijene, </w:t>
      </w:r>
    </w:p>
    <w:p w:rsidR="0066376C" w:rsidRDefault="005A648B">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postoje drugi razlozi propisani dokumentacijom o nabavi ili Zakonom. </w:t>
      </w:r>
    </w:p>
    <w:p w:rsidR="0066376C" w:rsidRDefault="0066376C">
      <w:pPr>
        <w:spacing w:after="0" w:line="276" w:lineRule="auto"/>
        <w:ind w:left="720"/>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IX. KRITERIJ ZA ODABIR PONUDE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21.</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Kriteriji za odabir</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Kriterij za odabir ponude može biti:</w:t>
      </w:r>
    </w:p>
    <w:p w:rsidR="0066376C" w:rsidRDefault="005A648B">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najniža cijena ili </w:t>
      </w:r>
    </w:p>
    <w:p w:rsidR="0066376C" w:rsidRDefault="005A648B">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ekonomski najpovoljnija ponuda.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je kriterij ekonomski najpovoljnija ponuda, mogu se primijeniti jedan ili više kriterija, osobito:</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kvaliteta,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funkcionalna i tehnička svojstva,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trošak životnog vijeka,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isporuke ili izvršenja,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jamstveni rok,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organizacija i kvalifikacije osoba koje će izvršavati ugovor,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servis i održavanje,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energetska učinkovitost,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okolišna svojstva, </w:t>
      </w:r>
    </w:p>
    <w:p w:rsidR="0066376C" w:rsidRDefault="005A648B">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drugi kriteriji povezani s predmetom nabave.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Svi kriteriji, njihova relativna važnost i način bodovanja moraju biti unaprijed određeni u dokumentaciji o nabavi.</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22.</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Zapisnik o pregledu i ocjeni ponuda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 pregledu i ocjeni ponuda sastavlja se zapisnik.</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Zapisnik sadrži najmanje:</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postupku,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popis zaprimljenih ponuda,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 ispunjavanja uvjeta,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rezultate pregleda i ocjene,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razloge odbijanja pojedinih ponuda, ako postoje,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rangiranje ponuda, </w:t>
      </w:r>
    </w:p>
    <w:p w:rsidR="0066376C" w:rsidRDefault="005A648B">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prijedlog za donošenje odluke o odabiru ili poništenju.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Zapisnik potpisuju članovi stručnog povjerenstva.</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 ODLUKA O ODABIRU I PONIŠTENJE POSTUPKA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23.</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odabiru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pregleda i ocjene ponuda, na temelju prijedloga stručnog povjerenstva, ravnatelj donosi odluku o odabiru najpovoljnije ponude.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odabiru mora sadržavati najmanje:</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podatke o Naručitelju,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predmetu nabave,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odabranog ponuditelja,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odabrane ponude,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prema kojem je ponuda odabrana,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obrazloženje razloga odabira, </w:t>
      </w:r>
    </w:p>
    <w:p w:rsidR="0066376C" w:rsidRDefault="005A648B">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podatak o roku za podnošenje prigovora, kada je primjenjivo.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odabiru dostavlja se ponuditeljima na način određen dokumentacijom o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U postupcima koji se provode putem modula jednostavne nabave EOJN RH odluka o odabiru objavljuje se putem EOJN RH, sukladno pravilima tog sustava.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24.</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poništenju postupka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može donijeti odluku o poništenju postupka jednostavne nabave ako:</w:t>
      </w:r>
    </w:p>
    <w:p w:rsidR="0066376C" w:rsidRDefault="005A648B">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pristigla nijedna ponuda, </w:t>
      </w:r>
    </w:p>
    <w:p w:rsidR="0066376C" w:rsidRDefault="005A648B">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nisu pristigle prihvatljive ili prikladne ponude, </w:t>
      </w:r>
    </w:p>
    <w:p w:rsidR="0066376C" w:rsidRDefault="005A648B">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nakon provedbe postupka nije moguće izvršiti nabavu pod uvjetima određenim dokumentacijom, </w:t>
      </w:r>
    </w:p>
    <w:p w:rsidR="0066376C" w:rsidRDefault="005A648B">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okolnosti zbog kojih je prestala potreba za nabavom, </w:t>
      </w:r>
    </w:p>
    <w:p w:rsidR="0066376C" w:rsidRDefault="005A648B">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druge okolnosti zbog kojih nastavak postupka nije opravdan.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poništenju mora sadržavati obrazloženje razloga poništenja.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poništenju dostavlja se ponuditeljima na način određen dokumentacijom o nabavi.</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 PRAVNA ZAŠTITA – PRIGOVOR</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25.</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Pravo na prigovor</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Prigovor se može podnijeti osobito zbog:</w:t>
      </w:r>
    </w:p>
    <w:p w:rsidR="0066376C" w:rsidRDefault="005A648B">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povrede načela javne nabave, </w:t>
      </w:r>
    </w:p>
    <w:p w:rsidR="0066376C" w:rsidRDefault="005A648B">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u postupku, </w:t>
      </w:r>
    </w:p>
    <w:p w:rsidR="0066376C" w:rsidRDefault="005A648B">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diskriminirajućih uvjeta, </w:t>
      </w:r>
    </w:p>
    <w:p w:rsidR="0066376C" w:rsidRDefault="005A648B">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kod pregleda i ocjene ponuda, </w:t>
      </w:r>
    </w:p>
    <w:p w:rsidR="0066376C" w:rsidRDefault="005A648B">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nezakonite odluke o odabiru ili poništenju.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Prigovor se podnosi u roku od pet (5) radnih  dana od dana primitka odluke ili druge radnje na koju se odnosi.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Prigovor mora sadržavati najmanje:</w:t>
      </w:r>
    </w:p>
    <w:p w:rsidR="0066376C" w:rsidRDefault="005A648B">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gospodarskom subjektu koji podnosi prigovor, </w:t>
      </w:r>
    </w:p>
    <w:p w:rsidR="0066376C" w:rsidRDefault="005A648B">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oznaku postupka jednostavne nabave, </w:t>
      </w:r>
    </w:p>
    <w:p w:rsidR="0066376C" w:rsidRDefault="005A648B">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radnju Naručitelja na koju se prigovor odnosi, </w:t>
      </w:r>
    </w:p>
    <w:p w:rsidR="0066376C" w:rsidRDefault="005A648B">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razloge prigovora i obrazloženje,</w:t>
      </w:r>
    </w:p>
    <w:p w:rsidR="0066376C" w:rsidRDefault="005A648B">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prijedlog načina otklanjanja navodne nepravilnosti.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26.</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Postupanje po prigovoru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razmatra osnovanost prigovora i donosi odluku o prigovoru u roku od 10 dana od dana njegova zaprimanja.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Odlukom o prigovoru može se:</w:t>
      </w:r>
    </w:p>
    <w:p w:rsidR="0066376C" w:rsidRDefault="005A648B">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odbaciti prigovor kao nepravodoban ili nedopušten, </w:t>
      </w:r>
    </w:p>
    <w:p w:rsidR="0066376C" w:rsidRDefault="005A648B">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odbiti prigovor kao neosnovan, </w:t>
      </w:r>
    </w:p>
    <w:p w:rsidR="0066376C" w:rsidRDefault="005A648B">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usvojiti prigovor i poduzeti odgovarajuće mjere radi otklanjanja nepravilnosti.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prigovoru dostavlja se podnositelju prigovora bez odgode.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 SKLAPANJE I IZVRŠENJE UGOVORA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27.</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Ugovor ili narudžbenica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donošenja odluke o odabiru može se pristupiti sklapanju ugovora ili izdavanju narudžbenice.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Ugovor ili narudžbenica mora sadržavati najmanje:</w:t>
      </w:r>
    </w:p>
    <w:p w:rsidR="0066376C" w:rsidRDefault="005A648B">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w:t>
      </w:r>
    </w:p>
    <w:p w:rsidR="0066376C" w:rsidRDefault="005A648B">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ugovorne strane, </w:t>
      </w:r>
    </w:p>
    <w:p w:rsidR="0066376C" w:rsidRDefault="005A648B">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w:t>
      </w:r>
    </w:p>
    <w:p w:rsidR="0066376C" w:rsidRDefault="005A648B">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izvršenja, </w:t>
      </w:r>
    </w:p>
    <w:p w:rsidR="0066376C" w:rsidRDefault="005A648B">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ugovornih strana.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 nabave manje vrijednosti ugovor se može zamijeniti prihvatom ponude ili izdavanjem narudžbenice, ako je takav način primjeren predmetu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je u postupku jednostavne nabave podnesen prigovor, ugovor o nabavi odnosno narudžbenica ne može se sklopiti prije donošenja odluke o prigovoru.</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28.</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Izmjene i raskid ugovora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Izmjene ugovora o jednostavnoj nabavi dopuštene su ako ne mijenjaju bitno predmet nabave, ugovorne uvjete i svrhu sklopljenog ugovora.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 izmjene ugovora na odgovarajući način mogu se primijeniti načela i pravila Zakona o javnoj nabavi koja uređuju izmjene ugovora o javnoj nabavi.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Svaka izmjena ugovora mora biti obrazložena i dokumentirana.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može raskinuti ugovor o nabavi ako gospodarski subjekt ne izvršava ugovorene obveze ili ih izvršava protivno ugovoru.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(5) Prije raskida ugovora Naručitelj će, ako je to moguće, pisanim putem pozvati gospodarski subjekt da u primjerenom roku otkloni utvrđene nepravilnosti.</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Ako gospodarski subjekt u ostavljenom roku ne otkloni nepravilnosti, Naručitelj može donijeti  odluku o raskidu ugovora</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XIII. DOKUMENTIRANJE I ČUVANJE DOKUMENTACIJE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29.</w:t>
      </w:r>
    </w:p>
    <w:p w:rsidR="0066376C" w:rsidRDefault="005A648B">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Evidencija i registar ugovora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vodi evidenciju provedenih postupaka jednostavne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postupku osobito sadrži:</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početku postupka, kada se donosi,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dokumentaciju o nabavi,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pozive gospodarskim subjektima,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zaprimljene ponude,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zapisnik o pregledu i ocjeni,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odabiru ili poništenju,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 ili narudžbenicu, </w:t>
      </w:r>
    </w:p>
    <w:p w:rsidR="0066376C" w:rsidRDefault="005A648B">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drugu dokumentaciju nastalu tijekom postupka. </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se čuva sukladno propisima kojima se uređuje arhiviranje i čuvanje dokumentarnog gradiva.</w:t>
      </w:r>
    </w:p>
    <w:p w:rsidR="0066376C" w:rsidRDefault="005A648B">
      <w:pPr>
        <w:spacing w:after="0" w:line="276" w:lineRule="auto"/>
        <w:jc w:val="both"/>
        <w:rPr>
          <w:rFonts w:eastAsia="Times New Roman" w:cstheme="minorHAnsi"/>
          <w:bCs/>
          <w:sz w:val="24"/>
          <w:szCs w:val="24"/>
          <w:lang w:eastAsia="hr-HR"/>
        </w:rPr>
      </w:pPr>
      <w:r>
        <w:rPr>
          <w:rFonts w:eastAsia="Times New Roman" w:cstheme="minorHAnsi"/>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30.</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Objavljivanje Pravilnika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kao i njegove izmjene i dopune, objavljuju se na mrežnim stranicama Naručitelja.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Naručitelj je obvezan ovaj Pravilnik učiniti dostupnim u Elektroničkom oglasniku javne nabave Republike Hrvatske (EOJN RH), sukladno Zakonu o javnoj nabavi.</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XIV. PRIJELAZNE I ZAVRŠNE ODREDBE</w:t>
      </w: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31.</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Usklađivanje postupaka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Odredbe ovoga Pravilnika koje se odnose na provedbu postupaka putem modula jednostavne nabave EOJN RH primjenjuju se od dana početka obvezne primjene tog modula, sukladno Zakonu o javnoj nabavi.</w:t>
      </w:r>
    </w:p>
    <w:p w:rsidR="00E60171" w:rsidRDefault="00E60171">
      <w:pPr>
        <w:spacing w:after="0" w:line="240" w:lineRule="auto"/>
        <w:rPr>
          <w:rFonts w:eastAsia="Times New Roman" w:cstheme="minorHAnsi"/>
          <w:b/>
          <w:sz w:val="24"/>
          <w:szCs w:val="24"/>
          <w:lang w:eastAsia="hr-HR"/>
        </w:rPr>
      </w:pPr>
      <w:r>
        <w:rPr>
          <w:rFonts w:eastAsia="Times New Roman" w:cstheme="minorHAnsi"/>
          <w:b/>
          <w:sz w:val="24"/>
          <w:szCs w:val="24"/>
          <w:lang w:eastAsia="hr-HR"/>
        </w:rPr>
        <w:br w:type="page"/>
      </w:r>
    </w:p>
    <w:p w:rsidR="0066376C" w:rsidRDefault="005A648B">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lastRenderedPageBreak/>
        <w:t>Članak 32.</w:t>
      </w:r>
    </w:p>
    <w:p w:rsidR="0066376C" w:rsidRDefault="005A648B">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Ograničenje vrijednosti ugovora tijekom izvršenja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odlučivanja o izmjeni ugovora Naručitelj je dužan uzeti u obzir ukupnu procijenjenu vrijednost ugovora nakon predložene izmjene.</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rsidR="0066376C" w:rsidRDefault="005A648B">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33.</w:t>
      </w:r>
    </w:p>
    <w:p w:rsidR="0066376C" w:rsidRDefault="005A648B">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Zaštita podataka, javnost postupka i poslovna tajna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Osobni podaci obrađuju se u skladu s Uredbom (EU) 2016/679 (Opća uredba o zaštiti podataka – GDPR) i Zakonom o provedbi Opće uredbe o zaštiti podataka.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rsidR="00E60171"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rsidR="00E60171" w:rsidRDefault="00E60171">
      <w:pPr>
        <w:spacing w:after="0" w:line="240" w:lineRule="auto"/>
        <w:rPr>
          <w:rFonts w:eastAsia="Times New Roman" w:cstheme="minorHAnsi"/>
          <w:sz w:val="24"/>
          <w:szCs w:val="24"/>
          <w:lang w:eastAsia="hr-HR"/>
        </w:rPr>
      </w:pPr>
      <w:r>
        <w:rPr>
          <w:rFonts w:eastAsia="Times New Roman" w:cstheme="minorHAnsi"/>
          <w:sz w:val="24"/>
          <w:szCs w:val="24"/>
          <w:lang w:eastAsia="hr-HR"/>
        </w:rPr>
        <w:br w:type="page"/>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34.</w:t>
      </w:r>
    </w:p>
    <w:p w:rsidR="0066376C" w:rsidRDefault="005A648B">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Stupanje na snagu</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stupa na snagu osmog dana od dana objave na mrežnim stranicama Naručitelja.</w:t>
      </w:r>
    </w:p>
    <w:p w:rsidR="0066376C" w:rsidRDefault="005A648B">
      <w:pPr>
        <w:spacing w:after="0" w:line="276" w:lineRule="auto"/>
        <w:jc w:val="both"/>
        <w:rPr>
          <w:rFonts w:eastAsia="Times New Roman" w:cstheme="minorHAnsi"/>
          <w:sz w:val="24"/>
          <w:szCs w:val="24"/>
          <w:lang w:val="en-US" w:eastAsia="hr-HR"/>
        </w:rPr>
      </w:pPr>
      <w:r>
        <w:rPr>
          <w:rFonts w:eastAsia="Times New Roman" w:cstheme="minorHAnsi"/>
          <w:sz w:val="24"/>
          <w:szCs w:val="24"/>
          <w:lang w:eastAsia="hr-HR"/>
        </w:rPr>
        <w:t xml:space="preserve">(2) Danom stupanja na snagu ovoga Pravilnika prestaje važiti prethodni Pravilnik o </w:t>
      </w:r>
      <w:r>
        <w:rPr>
          <w:rFonts w:eastAsia="Times New Roman" w:cstheme="minorHAnsi"/>
          <w:sz w:val="24"/>
          <w:szCs w:val="24"/>
          <w:lang w:val="en-US" w:eastAsia="hr-HR"/>
        </w:rPr>
        <w:t xml:space="preserve">provedbi postupka jednostavne nabave u Osnovnoj školi </w:t>
      </w:r>
      <w:r w:rsidR="001D3BA2">
        <w:rPr>
          <w:rFonts w:eastAsia="Times New Roman" w:cstheme="minorHAnsi"/>
          <w:sz w:val="24"/>
          <w:szCs w:val="24"/>
          <w:lang w:val="en-US" w:eastAsia="hr-HR"/>
        </w:rPr>
        <w:t>Gradac</w:t>
      </w:r>
      <w:r>
        <w:rPr>
          <w:rFonts w:eastAsia="Times New Roman" w:cstheme="minorHAnsi"/>
          <w:sz w:val="24"/>
          <w:szCs w:val="24"/>
          <w:lang w:val="en-US" w:eastAsia="hr-HR"/>
        </w:rPr>
        <w:t xml:space="preserve"> (KLASA: </w:t>
      </w:r>
      <w:r w:rsidR="001D3BA2">
        <w:rPr>
          <w:rFonts w:eastAsia="Times New Roman" w:cstheme="minorHAnsi"/>
          <w:sz w:val="24"/>
          <w:szCs w:val="24"/>
          <w:lang w:val="en-US" w:eastAsia="hr-HR"/>
        </w:rPr>
        <w:t>011-03/23-02/02</w:t>
      </w:r>
      <w:r>
        <w:rPr>
          <w:rFonts w:eastAsia="Times New Roman" w:cstheme="minorHAnsi"/>
          <w:sz w:val="24"/>
          <w:szCs w:val="24"/>
          <w:lang w:val="en-US" w:eastAsia="hr-HR"/>
        </w:rPr>
        <w:t>; URBROJ: 214</w:t>
      </w:r>
      <w:r w:rsidR="001D3BA2">
        <w:rPr>
          <w:rFonts w:eastAsia="Times New Roman" w:cstheme="minorHAnsi"/>
          <w:sz w:val="24"/>
          <w:szCs w:val="24"/>
          <w:lang w:val="en-US" w:eastAsia="hr-HR"/>
        </w:rPr>
        <w:t>7</w:t>
      </w:r>
      <w:r>
        <w:rPr>
          <w:rFonts w:eastAsia="Times New Roman" w:cstheme="minorHAnsi"/>
          <w:sz w:val="24"/>
          <w:szCs w:val="24"/>
          <w:lang w:val="en-US" w:eastAsia="hr-HR"/>
        </w:rPr>
        <w:t>-</w:t>
      </w:r>
      <w:r w:rsidR="001D3BA2">
        <w:rPr>
          <w:rFonts w:eastAsia="Times New Roman" w:cstheme="minorHAnsi"/>
          <w:sz w:val="24"/>
          <w:szCs w:val="24"/>
          <w:lang w:val="en-US" w:eastAsia="hr-HR"/>
        </w:rPr>
        <w:t>21-23-01-1</w:t>
      </w:r>
      <w:r>
        <w:rPr>
          <w:rFonts w:eastAsia="Times New Roman" w:cstheme="minorHAnsi"/>
          <w:sz w:val="24"/>
          <w:szCs w:val="24"/>
          <w:lang w:val="en-US" w:eastAsia="hr-HR"/>
        </w:rPr>
        <w:t xml:space="preserve">) od dana </w:t>
      </w:r>
      <w:r w:rsidR="001D3BA2">
        <w:rPr>
          <w:rFonts w:eastAsia="Times New Roman" w:cstheme="minorHAnsi"/>
          <w:sz w:val="24"/>
          <w:szCs w:val="24"/>
          <w:lang w:val="en-US" w:eastAsia="hr-HR"/>
        </w:rPr>
        <w:t>19. lipnja</w:t>
      </w:r>
      <w:r>
        <w:rPr>
          <w:rFonts w:eastAsia="Times New Roman" w:cstheme="minorHAnsi"/>
          <w:sz w:val="24"/>
          <w:szCs w:val="24"/>
          <w:lang w:val="en-US" w:eastAsia="hr-HR"/>
        </w:rPr>
        <w:t xml:space="preserve"> 20</w:t>
      </w:r>
      <w:r w:rsidR="001D3BA2">
        <w:rPr>
          <w:rFonts w:eastAsia="Times New Roman" w:cstheme="minorHAnsi"/>
          <w:sz w:val="24"/>
          <w:szCs w:val="24"/>
          <w:lang w:val="en-US" w:eastAsia="hr-HR"/>
        </w:rPr>
        <w:t>23</w:t>
      </w:r>
      <w:r>
        <w:rPr>
          <w:rFonts w:eastAsia="Times New Roman" w:cstheme="minorHAnsi"/>
          <w:sz w:val="24"/>
          <w:szCs w:val="24"/>
          <w:lang w:val="en-US" w:eastAsia="hr-HR"/>
        </w:rPr>
        <w:t xml:space="preserve">. godine. </w:t>
      </w:r>
    </w:p>
    <w:p w:rsidR="0066376C" w:rsidRDefault="0066376C">
      <w:pPr>
        <w:spacing w:after="0" w:line="276" w:lineRule="auto"/>
        <w:jc w:val="both"/>
        <w:rPr>
          <w:rFonts w:eastAsia="Times New Roman" w:cstheme="minorHAnsi"/>
          <w:sz w:val="24"/>
          <w:szCs w:val="24"/>
          <w:lang w:eastAsia="hr-HR"/>
        </w:rPr>
      </w:pPr>
    </w:p>
    <w:p w:rsidR="0066376C" w:rsidRDefault="005A648B">
      <w:pPr>
        <w:spacing w:after="0" w:line="276" w:lineRule="auto"/>
        <w:jc w:val="both"/>
        <w:rPr>
          <w:rFonts w:eastAsia="Times New Roman" w:cstheme="minorHAnsi"/>
          <w:sz w:val="24"/>
          <w:szCs w:val="24"/>
          <w:lang w:eastAsia="hr-HR"/>
        </w:rPr>
      </w:pPr>
      <w:r>
        <w:rPr>
          <w:rFonts w:eastAsia="Times New Roman" w:cstheme="minorHAnsi"/>
          <w:b/>
          <w:bCs/>
          <w:sz w:val="24"/>
          <w:szCs w:val="24"/>
          <w:lang w:eastAsia="hr-HR"/>
        </w:rPr>
        <w:t>KLASA:</w:t>
      </w:r>
      <w:r>
        <w:rPr>
          <w:rFonts w:eastAsia="Times New Roman" w:cstheme="minorHAnsi"/>
          <w:sz w:val="24"/>
          <w:szCs w:val="24"/>
          <w:lang w:eastAsia="hr-HR"/>
        </w:rPr>
        <w:t>____________</w:t>
      </w:r>
      <w:r>
        <w:rPr>
          <w:rFonts w:eastAsia="Times New Roman" w:cstheme="minorHAnsi"/>
          <w:sz w:val="24"/>
          <w:szCs w:val="24"/>
          <w:lang w:eastAsia="hr-HR"/>
        </w:rPr>
        <w:br/>
      </w:r>
      <w:r>
        <w:rPr>
          <w:rFonts w:eastAsia="Times New Roman" w:cstheme="minorHAnsi"/>
          <w:b/>
          <w:bCs/>
          <w:sz w:val="24"/>
          <w:szCs w:val="24"/>
          <w:lang w:eastAsia="hr-HR"/>
        </w:rPr>
        <w:t>URBROJ:</w:t>
      </w:r>
      <w:r>
        <w:rPr>
          <w:rFonts w:eastAsia="Times New Roman" w:cstheme="minorHAnsi"/>
          <w:sz w:val="24"/>
          <w:szCs w:val="24"/>
          <w:lang w:eastAsia="hr-HR"/>
        </w:rPr>
        <w:t xml:space="preserve"> ____________</w:t>
      </w:r>
    </w:p>
    <w:p w:rsidR="0066376C" w:rsidRDefault="005A648B">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w:t>
      </w:r>
      <w:r w:rsidR="001D3BA2">
        <w:rPr>
          <w:rFonts w:eastAsia="Times New Roman" w:cstheme="minorHAnsi"/>
          <w:sz w:val="24"/>
          <w:szCs w:val="24"/>
          <w:lang w:eastAsia="hr-HR"/>
        </w:rPr>
        <w:t>Gradcu</w:t>
      </w:r>
      <w:r>
        <w:rPr>
          <w:rFonts w:eastAsia="Times New Roman" w:cstheme="minorHAnsi"/>
          <w:sz w:val="24"/>
          <w:szCs w:val="24"/>
          <w:lang w:eastAsia="hr-HR"/>
        </w:rPr>
        <w:t>, __________ 2026. godine</w:t>
      </w:r>
    </w:p>
    <w:p w:rsidR="0066376C" w:rsidRDefault="0066376C">
      <w:pPr>
        <w:wordWrap w:val="0"/>
        <w:spacing w:after="0" w:line="276" w:lineRule="auto"/>
        <w:jc w:val="right"/>
        <w:rPr>
          <w:rFonts w:eastAsia="Times New Roman" w:cstheme="minorHAnsi"/>
          <w:sz w:val="24"/>
          <w:szCs w:val="24"/>
          <w:highlight w:val="yellow"/>
          <w:lang w:eastAsia="hr-HR"/>
        </w:rPr>
      </w:pPr>
    </w:p>
    <w:p w:rsidR="0066376C" w:rsidRDefault="0066376C">
      <w:pPr>
        <w:wordWrap w:val="0"/>
        <w:spacing w:after="0" w:line="276" w:lineRule="auto"/>
        <w:jc w:val="right"/>
        <w:rPr>
          <w:rFonts w:eastAsia="Times New Roman" w:cstheme="minorHAnsi"/>
          <w:sz w:val="24"/>
          <w:szCs w:val="24"/>
          <w:highlight w:val="yellow"/>
          <w:lang w:eastAsia="hr-HR"/>
        </w:rPr>
      </w:pPr>
    </w:p>
    <w:p w:rsidR="0066376C" w:rsidRDefault="005A648B">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Predsjednik Školskog odbora</w:t>
      </w:r>
      <w:r>
        <w:rPr>
          <w:rFonts w:eastAsia="Times New Roman" w:cstheme="minorHAnsi"/>
          <w:sz w:val="24"/>
          <w:szCs w:val="24"/>
          <w:lang w:val="en-US" w:eastAsia="hr-HR"/>
        </w:rPr>
        <w:t>:</w:t>
      </w:r>
      <w:r>
        <w:rPr>
          <w:rFonts w:eastAsia="Times New Roman" w:cstheme="minorHAnsi"/>
          <w:sz w:val="24"/>
          <w:szCs w:val="24"/>
          <w:lang w:val="en-US" w:eastAsia="hr-HR"/>
        </w:rPr>
        <w:br/>
      </w:r>
      <w:r w:rsidR="001D3BA2">
        <w:rPr>
          <w:rFonts w:eastAsia="Times New Roman" w:cstheme="minorHAnsi"/>
          <w:sz w:val="24"/>
          <w:szCs w:val="24"/>
          <w:lang w:val="en-US" w:eastAsia="hr-HR"/>
        </w:rPr>
        <w:t>Sanja Šutić</w:t>
      </w:r>
      <w:r w:rsidR="00E60171">
        <w:rPr>
          <w:rFonts w:eastAsia="Times New Roman" w:cstheme="minorHAnsi"/>
          <w:sz w:val="24"/>
          <w:szCs w:val="24"/>
          <w:lang w:val="en-US" w:eastAsia="hr-HR"/>
        </w:rPr>
        <w:t>, prof.</w:t>
      </w:r>
    </w:p>
    <w:p w:rsidR="0066376C" w:rsidRDefault="0066376C">
      <w:pPr>
        <w:spacing w:after="0" w:line="276" w:lineRule="auto"/>
        <w:jc w:val="center"/>
        <w:rPr>
          <w:rFonts w:eastAsia="Times New Roman" w:cstheme="minorHAnsi"/>
          <w:sz w:val="24"/>
          <w:szCs w:val="24"/>
          <w:lang w:val="en-US" w:eastAsia="hr-HR"/>
        </w:rPr>
      </w:pPr>
    </w:p>
    <w:p w:rsidR="0066376C" w:rsidRDefault="0066376C">
      <w:pPr>
        <w:spacing w:after="0" w:line="276" w:lineRule="auto"/>
        <w:jc w:val="right"/>
        <w:rPr>
          <w:rFonts w:eastAsia="Times New Roman" w:cstheme="minorHAnsi"/>
          <w:sz w:val="24"/>
          <w:szCs w:val="24"/>
          <w:lang w:eastAsia="hr-HR"/>
        </w:rPr>
      </w:pPr>
    </w:p>
    <w:p w:rsidR="0066376C" w:rsidRDefault="0066376C">
      <w:pPr>
        <w:spacing w:after="0" w:line="276" w:lineRule="auto"/>
        <w:jc w:val="right"/>
        <w:rPr>
          <w:rFonts w:eastAsia="Times New Roman" w:cstheme="minorHAnsi"/>
          <w:sz w:val="24"/>
          <w:szCs w:val="24"/>
          <w:lang w:eastAsia="hr-HR"/>
        </w:rPr>
      </w:pPr>
    </w:p>
    <w:p w:rsidR="0066376C" w:rsidRDefault="005A648B">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 xml:space="preserve">                                                                          Ravnatelj:</w:t>
      </w:r>
      <w:r>
        <w:rPr>
          <w:rFonts w:eastAsia="Times New Roman" w:cstheme="minorHAnsi"/>
          <w:sz w:val="24"/>
          <w:szCs w:val="24"/>
          <w:lang w:eastAsia="hr-HR"/>
        </w:rPr>
        <w:br/>
      </w:r>
      <w:r w:rsidR="001D3BA2">
        <w:rPr>
          <w:rFonts w:eastAsia="Times New Roman" w:cstheme="minorHAnsi"/>
          <w:sz w:val="24"/>
          <w:szCs w:val="24"/>
          <w:lang w:val="en-US" w:eastAsia="hr-HR"/>
        </w:rPr>
        <w:t>Antonio Porobija</w:t>
      </w:r>
      <w:r w:rsidR="00E60171">
        <w:rPr>
          <w:rFonts w:eastAsia="Times New Roman" w:cstheme="minorHAnsi"/>
          <w:sz w:val="24"/>
          <w:szCs w:val="24"/>
          <w:lang w:val="en-US" w:eastAsia="hr-HR"/>
        </w:rPr>
        <w:t>, prof.</w:t>
      </w:r>
      <w:bookmarkStart w:id="0" w:name="_GoBack"/>
      <w:bookmarkEnd w:id="0"/>
      <w:r w:rsidR="001D3BA2">
        <w:rPr>
          <w:rFonts w:eastAsia="Times New Roman" w:cstheme="minorHAnsi"/>
          <w:sz w:val="24"/>
          <w:szCs w:val="24"/>
          <w:lang w:val="en-US" w:eastAsia="hr-HR"/>
        </w:rPr>
        <w:t xml:space="preserve"> </w:t>
      </w:r>
    </w:p>
    <w:p w:rsidR="0066376C" w:rsidRDefault="0066376C">
      <w:pPr>
        <w:spacing w:before="100" w:beforeAutospacing="1" w:after="100" w:afterAutospacing="1" w:line="276" w:lineRule="auto"/>
        <w:jc w:val="both"/>
        <w:rPr>
          <w:rFonts w:cstheme="minorHAnsi"/>
          <w:sz w:val="24"/>
          <w:szCs w:val="24"/>
        </w:rPr>
      </w:pPr>
    </w:p>
    <w:sectPr w:rsidR="006637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F67" w:rsidRDefault="00683F67">
      <w:pPr>
        <w:spacing w:line="240" w:lineRule="auto"/>
      </w:pPr>
      <w:r>
        <w:separator/>
      </w:r>
    </w:p>
  </w:endnote>
  <w:endnote w:type="continuationSeparator" w:id="0">
    <w:p w:rsidR="00683F67" w:rsidRDefault="00683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F67" w:rsidRDefault="00683F67">
      <w:pPr>
        <w:spacing w:after="0"/>
      </w:pPr>
      <w:r>
        <w:separator/>
      </w:r>
    </w:p>
  </w:footnote>
  <w:footnote w:type="continuationSeparator" w:id="0">
    <w:p w:rsidR="00683F67" w:rsidRDefault="00683F6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9"/>
  </w:num>
  <w:num w:numId="2">
    <w:abstractNumId w:val="10"/>
  </w:num>
  <w:num w:numId="3">
    <w:abstractNumId w:val="0"/>
  </w:num>
  <w:num w:numId="4">
    <w:abstractNumId w:val="7"/>
  </w:num>
  <w:num w:numId="5">
    <w:abstractNumId w:val="24"/>
  </w:num>
  <w:num w:numId="6">
    <w:abstractNumId w:val="15"/>
  </w:num>
  <w:num w:numId="7">
    <w:abstractNumId w:val="18"/>
  </w:num>
  <w:num w:numId="8">
    <w:abstractNumId w:val="20"/>
  </w:num>
  <w:num w:numId="9">
    <w:abstractNumId w:val="1"/>
  </w:num>
  <w:num w:numId="10">
    <w:abstractNumId w:val="8"/>
  </w:num>
  <w:num w:numId="11">
    <w:abstractNumId w:val="16"/>
  </w:num>
  <w:num w:numId="12">
    <w:abstractNumId w:val="13"/>
  </w:num>
  <w:num w:numId="13">
    <w:abstractNumId w:val="5"/>
  </w:num>
  <w:num w:numId="14">
    <w:abstractNumId w:val="6"/>
  </w:num>
  <w:num w:numId="15">
    <w:abstractNumId w:val="11"/>
  </w:num>
  <w:num w:numId="16">
    <w:abstractNumId w:val="17"/>
  </w:num>
  <w:num w:numId="17">
    <w:abstractNumId w:val="12"/>
  </w:num>
  <w:num w:numId="18">
    <w:abstractNumId w:val="14"/>
  </w:num>
  <w:num w:numId="19">
    <w:abstractNumId w:val="3"/>
  </w:num>
  <w:num w:numId="20">
    <w:abstractNumId w:val="23"/>
  </w:num>
  <w:num w:numId="21">
    <w:abstractNumId w:val="21"/>
  </w:num>
  <w:num w:numId="22">
    <w:abstractNumId w:val="2"/>
  </w:num>
  <w:num w:numId="23">
    <w:abstractNumId w:val="9"/>
  </w:num>
  <w:num w:numId="24">
    <w:abstractNumId w:val="4"/>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0C"/>
    <w:rsid w:val="000D560D"/>
    <w:rsid w:val="001D3BA2"/>
    <w:rsid w:val="0039590C"/>
    <w:rsid w:val="004B698D"/>
    <w:rsid w:val="00522976"/>
    <w:rsid w:val="005A648B"/>
    <w:rsid w:val="0066376C"/>
    <w:rsid w:val="00683F67"/>
    <w:rsid w:val="00C50E31"/>
    <w:rsid w:val="00DC5613"/>
    <w:rsid w:val="00E60171"/>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4BBE2"/>
  <w15:docId w15:val="{26823EF7-64E7-467A-AA6F-43547E2E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3644</Words>
  <Characters>20777</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Antonio Porobija</cp:lastModifiedBy>
  <cp:revision>3</cp:revision>
  <dcterms:created xsi:type="dcterms:W3CDTF">2026-08-20T09:52:00Z</dcterms:created>
  <dcterms:modified xsi:type="dcterms:W3CDTF">2026-08-20T10:15:00Z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